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0F" w:rsidRDefault="00855B0F" w:rsidP="00855B0F">
      <w:pPr>
        <w:spacing w:after="86" w:line="259" w:lineRule="auto"/>
        <w:ind w:left="0" w:right="3" w:firstLine="0"/>
        <w:jc w:val="center"/>
      </w:pPr>
    </w:p>
    <w:p w:rsidR="005A1F99" w:rsidRDefault="005A1F99" w:rsidP="00855B0F">
      <w:pPr>
        <w:spacing w:after="86" w:line="259" w:lineRule="auto"/>
        <w:ind w:left="0" w:right="3" w:firstLine="0"/>
        <w:jc w:val="center"/>
      </w:pPr>
    </w:p>
    <w:p w:rsidR="00855B0F" w:rsidRDefault="00855B0F" w:rsidP="00855B0F">
      <w:pPr>
        <w:spacing w:after="98" w:line="259" w:lineRule="auto"/>
        <w:ind w:left="0" w:firstLine="0"/>
      </w:pPr>
      <w:r>
        <w:rPr>
          <w:b/>
          <w:sz w:val="14"/>
        </w:rPr>
        <w:t xml:space="preserve">DATO / </w:t>
      </w:r>
      <w:r w:rsidR="00F217C0">
        <w:rPr>
          <w:sz w:val="14"/>
        </w:rPr>
        <w:t>26</w:t>
      </w:r>
      <w:r w:rsidR="00D85F41">
        <w:rPr>
          <w:sz w:val="14"/>
        </w:rPr>
        <w:t>.08</w:t>
      </w:r>
      <w:r w:rsidR="00B34BCB">
        <w:rPr>
          <w:sz w:val="14"/>
        </w:rPr>
        <w:t>.2021</w:t>
      </w:r>
    </w:p>
    <w:p w:rsidR="00855B0F" w:rsidRDefault="00855B0F" w:rsidP="00855B0F">
      <w:pPr>
        <w:spacing w:after="45" w:line="259" w:lineRule="auto"/>
        <w:ind w:left="0" w:firstLine="0"/>
      </w:pPr>
      <w:r>
        <w:t xml:space="preserve"> </w:t>
      </w:r>
    </w:p>
    <w:p w:rsidR="00855B0F" w:rsidRDefault="00855B0F" w:rsidP="00855B0F">
      <w:pPr>
        <w:spacing w:after="0" w:line="259" w:lineRule="auto"/>
        <w:ind w:left="0" w:firstLine="0"/>
      </w:pPr>
      <w:r>
        <w:t xml:space="preserve"> </w:t>
      </w:r>
    </w:p>
    <w:p w:rsidR="00855B0F" w:rsidRDefault="00855B0F" w:rsidP="00855B0F">
      <w:pPr>
        <w:spacing w:after="216" w:line="259" w:lineRule="auto"/>
        <w:ind w:left="-5" w:hanging="10"/>
      </w:pPr>
      <w:r>
        <w:rPr>
          <w:i/>
        </w:rPr>
        <w:t xml:space="preserve">Støttevejledning – </w:t>
      </w:r>
      <w:r w:rsidR="003B2C22">
        <w:rPr>
          <w:i/>
        </w:rPr>
        <w:t>2020-2021</w:t>
      </w:r>
    </w:p>
    <w:p w:rsidR="00855B0F" w:rsidRDefault="00F94703" w:rsidP="00855B0F">
      <w:pPr>
        <w:pStyle w:val="Overskrift1"/>
      </w:pPr>
      <w:r>
        <w:t>PUBLIKUMSFOKUS</w:t>
      </w:r>
      <w:r w:rsidR="00855B0F">
        <w:t xml:space="preserve"> </w:t>
      </w:r>
    </w:p>
    <w:p w:rsidR="00855B0F" w:rsidRDefault="00855B0F" w:rsidP="00855B0F">
      <w:pPr>
        <w:spacing w:after="45" w:line="259" w:lineRule="auto"/>
        <w:ind w:left="0" w:firstLine="0"/>
      </w:pPr>
      <w:r>
        <w:t xml:space="preserve"> </w:t>
      </w:r>
    </w:p>
    <w:p w:rsidR="00855B0F" w:rsidRDefault="00855B0F" w:rsidP="00855B0F">
      <w:pPr>
        <w:spacing w:after="44" w:line="259" w:lineRule="auto"/>
        <w:ind w:left="-5" w:hanging="10"/>
      </w:pPr>
      <w:r>
        <w:rPr>
          <w:i/>
        </w:rPr>
        <w:t xml:space="preserve">Initiativet </w:t>
      </w:r>
    </w:p>
    <w:p w:rsidR="00855B0F" w:rsidRDefault="00855B0F" w:rsidP="00855B0F">
      <w:pPr>
        <w:spacing w:after="45" w:line="259" w:lineRule="auto"/>
        <w:ind w:left="0" w:firstLine="0"/>
      </w:pPr>
      <w:r>
        <w:rPr>
          <w:i/>
        </w:rPr>
        <w:t xml:space="preserve"> </w:t>
      </w:r>
    </w:p>
    <w:p w:rsidR="00855B0F" w:rsidRDefault="00734A78" w:rsidP="00855B0F">
      <w:pPr>
        <w:numPr>
          <w:ilvl w:val="0"/>
          <w:numId w:val="1"/>
        </w:numPr>
        <w:ind w:right="23" w:hanging="360"/>
      </w:pPr>
      <w:r>
        <w:t>Filminstituttet gennemfører</w:t>
      </w:r>
      <w:r w:rsidR="00FE4FBF">
        <w:t xml:space="preserve"> </w:t>
      </w:r>
      <w:r w:rsidR="008623B2">
        <w:t>fra 2020-2022 et</w:t>
      </w:r>
      <w:r>
        <w:t xml:space="preserve"> </w:t>
      </w:r>
      <w:r w:rsidR="00855B0F">
        <w:t xml:space="preserve">udviklingsinitiativ rettet </w:t>
      </w:r>
      <w:r w:rsidR="006C6891">
        <w:t>mod filmprojekter i udvikling eller produktio</w:t>
      </w:r>
      <w:r w:rsidR="00D33C30">
        <w:t xml:space="preserve">n, der ønsker </w:t>
      </w:r>
      <w:r w:rsidR="006C6891">
        <w:t xml:space="preserve">at researche </w:t>
      </w:r>
      <w:r w:rsidR="00D33C30">
        <w:t xml:space="preserve">og udvikle </w:t>
      </w:r>
      <w:r w:rsidR="006C6891">
        <w:t xml:space="preserve">dybere og yderligere i publikum. </w:t>
      </w:r>
      <w:r w:rsidR="00855B0F">
        <w:t xml:space="preserve"> </w:t>
      </w:r>
    </w:p>
    <w:p w:rsidR="00AE0E5F" w:rsidRDefault="00AE0E5F" w:rsidP="00AE0E5F">
      <w:pPr>
        <w:spacing w:after="45" w:line="259" w:lineRule="auto"/>
        <w:ind w:left="720" w:firstLine="0"/>
      </w:pPr>
      <w:r>
        <w:t xml:space="preserve"> </w:t>
      </w:r>
    </w:p>
    <w:p w:rsidR="00855B0F" w:rsidRDefault="004856E2" w:rsidP="0015345D">
      <w:pPr>
        <w:numPr>
          <w:ilvl w:val="0"/>
          <w:numId w:val="1"/>
        </w:numPr>
        <w:ind w:right="23" w:hanging="360"/>
      </w:pPr>
      <w:r>
        <w:t>Initiativet</w:t>
      </w:r>
      <w:r w:rsidR="00AE0E5F">
        <w:t xml:space="preserve"> </w:t>
      </w:r>
      <w:r w:rsidR="00B205BD">
        <w:t xml:space="preserve">gør det </w:t>
      </w:r>
      <w:r w:rsidR="006C6891">
        <w:t xml:space="preserve">muligt at researche, </w:t>
      </w:r>
      <w:r w:rsidR="00AE0E5F">
        <w:t xml:space="preserve">undersøge </w:t>
      </w:r>
      <w:r w:rsidR="006C6891">
        <w:t xml:space="preserve">og udvikle </w:t>
      </w:r>
      <w:r w:rsidR="00FE4FBF">
        <w:t>et publikumsgrundlag for et</w:t>
      </w:r>
      <w:r w:rsidR="00AE0E5F">
        <w:t xml:space="preserve"> </w:t>
      </w:r>
      <w:r w:rsidR="006C6891">
        <w:t>given</w:t>
      </w:r>
      <w:r w:rsidR="00FE4FBF">
        <w:t>t</w:t>
      </w:r>
      <w:r w:rsidR="006C6891">
        <w:t xml:space="preserve"> </w:t>
      </w:r>
      <w:r w:rsidR="00FE4FBF">
        <w:t>fiktions- eller dokumentarprojekt</w:t>
      </w:r>
      <w:r w:rsidR="00AE0E5F">
        <w:t>.</w:t>
      </w:r>
      <w:r w:rsidR="00FE4FBF">
        <w:t xml:space="preserve"> Publikumsindsigterne</w:t>
      </w:r>
      <w:r w:rsidR="006C6891">
        <w:t xml:space="preserve"> forventes at kunne bidrage i såvel udviklingsfaser frem mod produktion og/eller i faserne fra produktion</w:t>
      </w:r>
      <w:r w:rsidR="006D7E82">
        <w:t xml:space="preserve"> og helt</w:t>
      </w:r>
      <w:r w:rsidR="006C6891">
        <w:t xml:space="preserve"> frem mod lancering og kommunikation af filmen over for publikum. </w:t>
      </w:r>
      <w:r w:rsidR="00282734">
        <w:t>Initiativet har særligt fokus på projekter i udvikling.</w:t>
      </w:r>
    </w:p>
    <w:p w:rsidR="00282734" w:rsidRDefault="00282734" w:rsidP="00282734">
      <w:pPr>
        <w:ind w:left="142" w:right="23" w:firstLine="0"/>
      </w:pPr>
    </w:p>
    <w:p w:rsidR="00850ACE" w:rsidRDefault="00282734" w:rsidP="00282734">
      <w:pPr>
        <w:numPr>
          <w:ilvl w:val="0"/>
          <w:numId w:val="1"/>
        </w:numPr>
        <w:ind w:right="23" w:hanging="360"/>
      </w:pPr>
      <w:r w:rsidRPr="000963E1">
        <w:t>Det samme projekt kan som udgangspunkt kun ansøge initiativet 2 gange.</w:t>
      </w:r>
    </w:p>
    <w:p w:rsidR="0015345D" w:rsidRDefault="0015345D" w:rsidP="00AE0E5F">
      <w:pPr>
        <w:ind w:left="0" w:right="23" w:firstLine="0"/>
      </w:pPr>
    </w:p>
    <w:p w:rsidR="00855B0F" w:rsidRDefault="00855B0F" w:rsidP="00855B0F">
      <w:pPr>
        <w:spacing w:after="46" w:line="259" w:lineRule="auto"/>
        <w:ind w:left="0" w:firstLine="0"/>
      </w:pPr>
    </w:p>
    <w:p w:rsidR="00855B0F" w:rsidRDefault="00855B0F" w:rsidP="00855B0F">
      <w:pPr>
        <w:spacing w:after="44" w:line="259" w:lineRule="auto"/>
        <w:ind w:left="-5" w:hanging="10"/>
      </w:pPr>
      <w:r>
        <w:rPr>
          <w:i/>
        </w:rPr>
        <w:t xml:space="preserve">Ansøgere </w:t>
      </w:r>
    </w:p>
    <w:p w:rsidR="00855B0F" w:rsidRDefault="00855B0F" w:rsidP="00855B0F">
      <w:pPr>
        <w:spacing w:after="45" w:line="259" w:lineRule="auto"/>
        <w:ind w:left="0" w:firstLine="0"/>
      </w:pPr>
      <w:r>
        <w:rPr>
          <w:i/>
        </w:rPr>
        <w:t xml:space="preserve"> </w:t>
      </w:r>
    </w:p>
    <w:p w:rsidR="00855B0F" w:rsidRDefault="00855B0F" w:rsidP="00855B0F">
      <w:pPr>
        <w:numPr>
          <w:ilvl w:val="0"/>
          <w:numId w:val="1"/>
        </w:numPr>
        <w:ind w:right="23" w:hanging="360"/>
      </w:pPr>
      <w:r>
        <w:t xml:space="preserve">Ansøgere </w:t>
      </w:r>
      <w:r w:rsidR="006C6891">
        <w:t xml:space="preserve">er som udgangspunkt </w:t>
      </w:r>
      <w:r w:rsidR="00DB1A3D">
        <w:t>producent</w:t>
      </w:r>
      <w:r w:rsidR="002A0805">
        <w:t xml:space="preserve">er, </w:t>
      </w:r>
      <w:r w:rsidR="006C6891">
        <w:t xml:space="preserve">i samarbejde med en eller flere fra det kreative hold </w:t>
      </w:r>
      <w:r w:rsidR="002A0805">
        <w:t xml:space="preserve">og </w:t>
      </w:r>
      <w:r w:rsidR="006C6891">
        <w:t xml:space="preserve">gerne i dialog med </w:t>
      </w:r>
      <w:r w:rsidR="003B3CBF">
        <w:t xml:space="preserve">distributør og ekstern partner, der kan kvalificere metodevalg og sikre en fagligt </w:t>
      </w:r>
      <w:r w:rsidR="002A0805">
        <w:t>stærk</w:t>
      </w:r>
      <w:r w:rsidR="003B3CBF">
        <w:t xml:space="preserve"> gennemførelse. </w:t>
      </w:r>
      <w:r>
        <w:t xml:space="preserve">Støtten bevilges til </w:t>
      </w:r>
      <w:r w:rsidR="00DB1A3D">
        <w:t>producenten.</w:t>
      </w:r>
    </w:p>
    <w:p w:rsidR="00855B0F" w:rsidRDefault="00855B0F" w:rsidP="00855B0F">
      <w:pPr>
        <w:spacing w:after="45" w:line="259" w:lineRule="auto"/>
        <w:ind w:left="720" w:firstLine="0"/>
      </w:pPr>
      <w:r>
        <w:rPr>
          <w:i/>
        </w:rPr>
        <w:t xml:space="preserve"> </w:t>
      </w:r>
    </w:p>
    <w:p w:rsidR="00E03BD5" w:rsidRDefault="00855B0F" w:rsidP="0003090A">
      <w:pPr>
        <w:numPr>
          <w:ilvl w:val="0"/>
          <w:numId w:val="1"/>
        </w:numPr>
        <w:ind w:right="23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672719" wp14:editId="4F53BEAD">
            <wp:simplePos x="0" y="0"/>
            <wp:positionH relativeFrom="page">
              <wp:posOffset>5903595</wp:posOffset>
            </wp:positionH>
            <wp:positionV relativeFrom="page">
              <wp:posOffset>359410</wp:posOffset>
            </wp:positionV>
            <wp:extent cx="1650492" cy="1018641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0492" cy="101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Det er en forudsætning for at </w:t>
      </w:r>
      <w:r w:rsidR="00C82E15">
        <w:t>an</w:t>
      </w:r>
      <w:r>
        <w:t>søge</w:t>
      </w:r>
      <w:r w:rsidR="00C82E15">
        <w:t xml:space="preserve"> </w:t>
      </w:r>
      <w:r w:rsidR="00915F2C">
        <w:t>initiativet</w:t>
      </w:r>
      <w:r>
        <w:t xml:space="preserve">, at </w:t>
      </w:r>
      <w:r w:rsidR="0027380A">
        <w:t xml:space="preserve">producenten eller holdet er i aktiv udvikling eller produktion med et </w:t>
      </w:r>
      <w:r w:rsidR="00781843">
        <w:t>film</w:t>
      </w:r>
      <w:r w:rsidR="0027380A">
        <w:t>projekt</w:t>
      </w:r>
      <w:r w:rsidR="00044C96">
        <w:t xml:space="preserve"> på en af følgende </w:t>
      </w:r>
      <w:r w:rsidR="004856E2">
        <w:t xml:space="preserve">af Filminstituttets </w:t>
      </w:r>
      <w:r w:rsidR="00281A5B">
        <w:t>støtteordninger</w:t>
      </w:r>
      <w:r w:rsidR="00044C96">
        <w:t xml:space="preserve">: </w:t>
      </w:r>
      <w:r w:rsidR="005A1F99">
        <w:t>Konsulentordningen</w:t>
      </w:r>
      <w:r w:rsidR="00B205BD">
        <w:t xml:space="preserve"> for FIKTION, konsulentordning for Kort- og Dokumentarfilm, markedsordningen og NDS</w:t>
      </w:r>
      <w:r w:rsidR="005A1F99">
        <w:t>.</w:t>
      </w:r>
    </w:p>
    <w:p w:rsidR="005A1F99" w:rsidRDefault="005A1F99" w:rsidP="005A1F99">
      <w:pPr>
        <w:pStyle w:val="Listeafsnit"/>
      </w:pPr>
    </w:p>
    <w:p w:rsidR="00855B0F" w:rsidRDefault="00E03BD5" w:rsidP="00E03BD5">
      <w:pPr>
        <w:ind w:left="142" w:right="23" w:firstLine="0"/>
      </w:pPr>
      <w:r>
        <w:t xml:space="preserve">5.a </w:t>
      </w:r>
      <w:r w:rsidR="003B3CBF">
        <w:t>For filmprojekter i produktion gælder det, at undersøgel</w:t>
      </w:r>
      <w:r w:rsidR="00443675">
        <w:t xml:space="preserve">sen af publikum kan gennemføres, </w:t>
      </w:r>
      <w:r w:rsidR="008B14B4">
        <w:t xml:space="preserve">afsluttes </w:t>
      </w:r>
      <w:r w:rsidR="00443675">
        <w:t xml:space="preserve">og aktiveres </w:t>
      </w:r>
      <w:r w:rsidR="003B3CBF">
        <w:t xml:space="preserve">tilfredsstillende senest 4 mdr. før en evt. premiere. </w:t>
      </w:r>
    </w:p>
    <w:p w:rsidR="00855B0F" w:rsidRDefault="00855B0F" w:rsidP="00855B0F">
      <w:pPr>
        <w:spacing w:after="45" w:line="259" w:lineRule="auto"/>
        <w:ind w:left="0" w:firstLine="0"/>
      </w:pPr>
      <w:r>
        <w:rPr>
          <w:i/>
        </w:rPr>
        <w:t xml:space="preserve"> </w:t>
      </w:r>
    </w:p>
    <w:p w:rsidR="00855B0F" w:rsidRDefault="00B205BD" w:rsidP="00855B0F">
      <w:pPr>
        <w:spacing w:after="44" w:line="259" w:lineRule="auto"/>
        <w:ind w:left="-5" w:hanging="10"/>
      </w:pPr>
      <w:r>
        <w:rPr>
          <w:i/>
        </w:rPr>
        <w:t>Ansøgning og sagsbehandling</w:t>
      </w:r>
      <w:r w:rsidR="00855B0F">
        <w:rPr>
          <w:i/>
        </w:rPr>
        <w:t xml:space="preserve"> </w:t>
      </w:r>
    </w:p>
    <w:p w:rsidR="00855B0F" w:rsidRDefault="00855B0F" w:rsidP="00855B0F">
      <w:pPr>
        <w:spacing w:after="45" w:line="259" w:lineRule="auto"/>
        <w:ind w:left="0" w:firstLine="0"/>
      </w:pPr>
      <w:r>
        <w:t xml:space="preserve"> </w:t>
      </w:r>
    </w:p>
    <w:p w:rsidR="00855B0F" w:rsidRPr="00F118CC" w:rsidRDefault="00855B0F" w:rsidP="00855B0F">
      <w:pPr>
        <w:numPr>
          <w:ilvl w:val="0"/>
          <w:numId w:val="1"/>
        </w:numPr>
        <w:ind w:right="23" w:hanging="360"/>
      </w:pPr>
      <w:r w:rsidRPr="00F118CC">
        <w:t>Ansøgningen skal indeholde en k</w:t>
      </w:r>
      <w:r w:rsidR="003B3CBF">
        <w:t xml:space="preserve">ort beskrivelse </w:t>
      </w:r>
      <w:r w:rsidR="008111A6">
        <w:t xml:space="preserve">på </w:t>
      </w:r>
      <w:r w:rsidR="008521A0">
        <w:t xml:space="preserve">max. 3 A4 sider, som </w:t>
      </w:r>
      <w:r w:rsidR="00DB07E6">
        <w:t>bl.a.</w:t>
      </w:r>
      <w:r w:rsidR="00443675">
        <w:t xml:space="preserve"> </w:t>
      </w:r>
      <w:r w:rsidR="008521A0">
        <w:t xml:space="preserve">redegør for motivationen for at </w:t>
      </w:r>
      <w:r w:rsidR="003B3CBF">
        <w:t xml:space="preserve">gennemføre </w:t>
      </w:r>
      <w:r w:rsidR="00DB07E6">
        <w:t>publikums</w:t>
      </w:r>
      <w:r w:rsidR="003B3CBF">
        <w:t xml:space="preserve">undersøgelsen, </w:t>
      </w:r>
      <w:r w:rsidR="00443675">
        <w:t xml:space="preserve">beskriver projektets nuværende publikumsovervejelser, og </w:t>
      </w:r>
      <w:r w:rsidR="003B3CBF">
        <w:t xml:space="preserve">hvad </w:t>
      </w:r>
      <w:r w:rsidR="008521A0">
        <w:t xml:space="preserve">holdet konkret vil </w:t>
      </w:r>
      <w:r w:rsidR="003B3CBF">
        <w:t xml:space="preserve">undersøge </w:t>
      </w:r>
      <w:r w:rsidR="00443675">
        <w:t xml:space="preserve">og </w:t>
      </w:r>
      <w:r w:rsidR="003B3CBF">
        <w:t xml:space="preserve">med hvilke overordnede </w:t>
      </w:r>
      <w:r w:rsidR="00443675">
        <w:t>spørgsmål</w:t>
      </w:r>
      <w:r w:rsidR="003B3CBF">
        <w:t xml:space="preserve">. Det skal fremgå tydeligt, </w:t>
      </w:r>
      <w:r w:rsidR="003B3CBF" w:rsidRPr="00F118CC">
        <w:t>hvordan arbejdet påtænkes gennemført metodisk</w:t>
      </w:r>
      <w:r w:rsidR="003B3CBF">
        <w:t xml:space="preserve"> og hvem der skal gennemføre</w:t>
      </w:r>
      <w:r w:rsidR="002C6F60">
        <w:t xml:space="preserve"> og kvalificere</w:t>
      </w:r>
      <w:r w:rsidR="00443675">
        <w:t xml:space="preserve"> undersøgelsen</w:t>
      </w:r>
      <w:r w:rsidR="00B205BD">
        <w:t xml:space="preserve"> og med hvilken tidsplan</w:t>
      </w:r>
      <w:r w:rsidR="00443675">
        <w:t xml:space="preserve">. Der skal vedlægges en </w:t>
      </w:r>
      <w:r w:rsidR="004D4C72">
        <w:t>pitch af filmprojektet</w:t>
      </w:r>
      <w:r w:rsidR="00443675">
        <w:t xml:space="preserve"> samt </w:t>
      </w:r>
      <w:r w:rsidR="00CE037B">
        <w:t xml:space="preserve">et </w:t>
      </w:r>
      <w:r w:rsidR="00F73A74">
        <w:t>CV for</w:t>
      </w:r>
      <w:r w:rsidR="00285714">
        <w:t xml:space="preserve"> </w:t>
      </w:r>
      <w:r w:rsidR="00443675">
        <w:t xml:space="preserve">evt. eksterne samarbejdspartnere. </w:t>
      </w:r>
    </w:p>
    <w:p w:rsidR="00855B0F" w:rsidRDefault="00855B0F" w:rsidP="008111A6">
      <w:pPr>
        <w:spacing w:after="45" w:line="259" w:lineRule="auto"/>
        <w:ind w:left="720" w:firstLine="0"/>
      </w:pPr>
      <w:r>
        <w:t xml:space="preserve"> </w:t>
      </w:r>
    </w:p>
    <w:p w:rsidR="00855B0F" w:rsidRDefault="00855B0F" w:rsidP="00636DCA">
      <w:pPr>
        <w:numPr>
          <w:ilvl w:val="0"/>
          <w:numId w:val="1"/>
        </w:numPr>
        <w:ind w:right="23" w:hanging="360"/>
      </w:pPr>
      <w:r>
        <w:lastRenderedPageBreak/>
        <w:t>Der er udformet et særligt ansøgningsskema, der skal anvendes</w:t>
      </w:r>
      <w:r w:rsidR="005D4FE8">
        <w:t xml:space="preserve"> ved ansøgning</w:t>
      </w:r>
      <w:r>
        <w:t>. Ansøgni</w:t>
      </w:r>
      <w:r w:rsidR="00231B10">
        <w:t>ngsskemaet ligger på Filminstituttets hjemmeside</w:t>
      </w:r>
      <w:r w:rsidR="00B205BD">
        <w:t xml:space="preserve"> under B</w:t>
      </w:r>
      <w:r w:rsidR="002A04A7">
        <w:t>ranche og Støtte</w:t>
      </w:r>
      <w:r w:rsidR="00225B91">
        <w:t>, Publikumsfokus</w:t>
      </w:r>
      <w:r>
        <w:t xml:space="preserve">. </w:t>
      </w:r>
    </w:p>
    <w:p w:rsidR="00855B0F" w:rsidRDefault="00855B0F" w:rsidP="00855B0F">
      <w:pPr>
        <w:spacing w:after="46" w:line="259" w:lineRule="auto"/>
        <w:ind w:left="720" w:firstLine="0"/>
      </w:pPr>
      <w:r>
        <w:t xml:space="preserve"> </w:t>
      </w:r>
    </w:p>
    <w:p w:rsidR="00855B0F" w:rsidRPr="0055450A" w:rsidRDefault="008111A6" w:rsidP="00855B0F">
      <w:pPr>
        <w:numPr>
          <w:ilvl w:val="0"/>
          <w:numId w:val="1"/>
        </w:numPr>
        <w:ind w:right="23" w:hanging="360"/>
      </w:pPr>
      <w:r w:rsidRPr="0055450A">
        <w:t>Støtterammen er ikke fast, og vurderes individuelt fra projekt til projekt, af en samlet redaktion på baggrund af ansøgni</w:t>
      </w:r>
      <w:r w:rsidR="00443675" w:rsidRPr="0055450A">
        <w:t>ng, b</w:t>
      </w:r>
      <w:r w:rsidR="00D33C30" w:rsidRPr="0055450A">
        <w:t>udget og finansieringsplan og i en prioritering af støttemidler, der sikrer, at der er støtte tilgængelig i hele initiativets periode</w:t>
      </w:r>
      <w:r w:rsidR="00443675" w:rsidRPr="0055450A">
        <w:t xml:space="preserve">. </w:t>
      </w:r>
      <w:r w:rsidRPr="0055450A">
        <w:t xml:space="preserve"> </w:t>
      </w:r>
      <w:r w:rsidR="005D4FE8" w:rsidRPr="0055450A">
        <w:t xml:space="preserve"> </w:t>
      </w:r>
    </w:p>
    <w:p w:rsidR="000726AE" w:rsidRDefault="000726AE" w:rsidP="000726AE">
      <w:pPr>
        <w:ind w:left="345" w:right="23" w:firstLine="0"/>
      </w:pPr>
    </w:p>
    <w:p w:rsidR="00850ACE" w:rsidRPr="002A0177" w:rsidRDefault="000726AE" w:rsidP="002A0177">
      <w:pPr>
        <w:numPr>
          <w:ilvl w:val="0"/>
          <w:numId w:val="1"/>
        </w:numPr>
        <w:ind w:right="23" w:hanging="360"/>
      </w:pPr>
      <w:r>
        <w:t xml:space="preserve">Der kan ansøges løbende i hele initiativets løbetid </w:t>
      </w:r>
      <w:r w:rsidR="00022536">
        <w:t xml:space="preserve">i perioden </w:t>
      </w:r>
      <w:r w:rsidR="008111A6">
        <w:t xml:space="preserve">15. </w:t>
      </w:r>
      <w:r>
        <w:t xml:space="preserve">august 2020 – </w:t>
      </w:r>
      <w:r w:rsidR="008111A6">
        <w:t xml:space="preserve">15. </w:t>
      </w:r>
      <w:r w:rsidR="00FB53A0">
        <w:t>august 2022</w:t>
      </w:r>
    </w:p>
    <w:p w:rsidR="00855B0F" w:rsidRDefault="00855B0F" w:rsidP="00850ACE">
      <w:pPr>
        <w:ind w:left="142" w:right="23" w:firstLine="0"/>
      </w:pPr>
      <w:r w:rsidRPr="00850ACE">
        <w:rPr>
          <w:b/>
          <w:sz w:val="13"/>
        </w:rPr>
        <w:t xml:space="preserve"> </w:t>
      </w:r>
    </w:p>
    <w:p w:rsidR="009E560C" w:rsidRDefault="00D65DA8" w:rsidP="009E560C">
      <w:pPr>
        <w:pStyle w:val="Listeafsnit"/>
        <w:numPr>
          <w:ilvl w:val="0"/>
          <w:numId w:val="1"/>
        </w:numPr>
        <w:ind w:right="23"/>
      </w:pPr>
      <w:r>
        <w:t>Ansøgninger beh</w:t>
      </w:r>
      <w:r w:rsidR="008111A6">
        <w:t>andles løbende af en intern</w:t>
      </w:r>
      <w:r w:rsidR="00C967A5">
        <w:t xml:space="preserve"> </w:t>
      </w:r>
      <w:r w:rsidR="008111A6">
        <w:t xml:space="preserve">redaktion </w:t>
      </w:r>
      <w:r w:rsidR="002A0177">
        <w:t xml:space="preserve">bestående </w:t>
      </w:r>
      <w:r w:rsidR="00667973">
        <w:t xml:space="preserve">af Filminstituttets </w:t>
      </w:r>
      <w:r w:rsidR="009E560C">
        <w:t xml:space="preserve">lanceringskonsulenter </w:t>
      </w:r>
      <w:r w:rsidR="008111A6">
        <w:t>og s</w:t>
      </w:r>
      <w:r>
        <w:t>agsbehandlingstiden er 4 uger</w:t>
      </w:r>
      <w:r w:rsidR="009E560C">
        <w:t xml:space="preserve">. </w:t>
      </w:r>
    </w:p>
    <w:p w:rsidR="00B205BD" w:rsidRPr="00741A0D" w:rsidRDefault="00B205BD" w:rsidP="00B205BD">
      <w:pPr>
        <w:spacing w:after="45" w:line="259" w:lineRule="auto"/>
        <w:ind w:left="0" w:firstLine="0"/>
        <w:rPr>
          <w:highlight w:val="yellow"/>
        </w:rPr>
      </w:pPr>
    </w:p>
    <w:p w:rsidR="00B205BD" w:rsidRDefault="00B205BD" w:rsidP="00B205BD">
      <w:pPr>
        <w:numPr>
          <w:ilvl w:val="0"/>
          <w:numId w:val="1"/>
        </w:numPr>
        <w:ind w:right="23" w:hanging="360"/>
      </w:pPr>
      <w:r>
        <w:t xml:space="preserve">Ansøgninger om støtte </w:t>
      </w:r>
      <w:r w:rsidRPr="00681F68">
        <w:t>vurderes af en redaktion bestående af</w:t>
      </w:r>
      <w:r>
        <w:t xml:space="preserve"> Filminsti</w:t>
      </w:r>
      <w:r w:rsidRPr="00681F68">
        <w:t xml:space="preserve">tuttets lanceringskonsulenter </w:t>
      </w:r>
      <w:r>
        <w:t xml:space="preserve">Sanne Juncker </w:t>
      </w:r>
      <w:r w:rsidRPr="00681F68">
        <w:t>Pedersen</w:t>
      </w:r>
      <w:r>
        <w:t>, Lena</w:t>
      </w:r>
      <w:r w:rsidRPr="00681F68">
        <w:t xml:space="preserve"> Juhl Seidelin, </w:t>
      </w:r>
      <w:r w:rsidR="00F34E4A">
        <w:t>Stine Tegl</w:t>
      </w:r>
      <w:bookmarkStart w:id="0" w:name="_GoBack"/>
      <w:bookmarkEnd w:id="0"/>
      <w:r w:rsidR="00FB53A0">
        <w:t xml:space="preserve">gaard, </w:t>
      </w:r>
      <w:r w:rsidRPr="00681F68">
        <w:t xml:space="preserve">Louise Haugstrup-Jensen og Mira Bach Hansen. </w:t>
      </w:r>
    </w:p>
    <w:p w:rsidR="00B205BD" w:rsidRDefault="00B205BD" w:rsidP="00B205BD">
      <w:pPr>
        <w:ind w:left="142" w:right="23" w:firstLine="0"/>
      </w:pPr>
    </w:p>
    <w:p w:rsidR="00B205BD" w:rsidRDefault="00B205BD" w:rsidP="00B205BD">
      <w:pPr>
        <w:numPr>
          <w:ilvl w:val="0"/>
          <w:numId w:val="1"/>
        </w:numPr>
        <w:ind w:right="23" w:hanging="360"/>
      </w:pPr>
      <w:r>
        <w:t xml:space="preserve">Redaktionen vurderer ansøgninger samlet ud fra kvaliteten af og grad af innovation i </w:t>
      </w:r>
      <w:r w:rsidRPr="005A1F99">
        <w:rPr>
          <w:i/>
        </w:rPr>
        <w:t>idé og metodevalg</w:t>
      </w:r>
      <w:r>
        <w:t xml:space="preserve"> til publikumsresearch, de </w:t>
      </w:r>
      <w:r w:rsidRPr="005A1F99">
        <w:rPr>
          <w:i/>
        </w:rPr>
        <w:t>kreatives involvering/behov</w:t>
      </w:r>
      <w:r>
        <w:t xml:space="preserve"> og </w:t>
      </w:r>
      <w:r w:rsidRPr="005A1F99">
        <w:rPr>
          <w:i/>
        </w:rPr>
        <w:t>relevans og nødvendighed for projektet</w:t>
      </w:r>
      <w:r>
        <w:t xml:space="preserve"> samt </w:t>
      </w:r>
      <w:r w:rsidRPr="005A1F99">
        <w:rPr>
          <w:i/>
        </w:rPr>
        <w:t>teamets samlede kompetencer og erfaring med at gennemføre publikumsresearch og publikumsudvikling</w:t>
      </w:r>
      <w:r>
        <w:t xml:space="preserve">. </w:t>
      </w:r>
    </w:p>
    <w:p w:rsidR="00B205BD" w:rsidRDefault="00B205BD" w:rsidP="009E560C">
      <w:pPr>
        <w:pStyle w:val="Listeafsnit"/>
        <w:ind w:left="142" w:right="23" w:firstLine="0"/>
      </w:pPr>
    </w:p>
    <w:p w:rsidR="000D26D7" w:rsidRDefault="009E560C" w:rsidP="00B205BD">
      <w:pPr>
        <w:pStyle w:val="Listeafsnit"/>
        <w:numPr>
          <w:ilvl w:val="0"/>
          <w:numId w:val="1"/>
        </w:numPr>
        <w:ind w:right="23"/>
      </w:pPr>
      <w:r>
        <w:t>Dialogen med ansøger varetages af den lanceringskonsulent, som</w:t>
      </w:r>
      <w:r w:rsidR="001B389C">
        <w:t xml:space="preserve"> i forvejen </w:t>
      </w:r>
      <w:r w:rsidR="00667973">
        <w:t>er tilknyttet projektet på den ordning</w:t>
      </w:r>
      <w:r w:rsidR="00B205BD">
        <w:t>, hvor projektet er i aktiv udvikling eller produktion</w:t>
      </w:r>
      <w:r w:rsidR="00667973">
        <w:t xml:space="preserve">. </w:t>
      </w:r>
      <w:r w:rsidR="00C435FA">
        <w:t>Ansøger kan blive</w:t>
      </w:r>
      <w:r w:rsidR="0055450A">
        <w:t xml:space="preserve"> inviteret</w:t>
      </w:r>
      <w:r>
        <w:t xml:space="preserve"> til et afklarende møde om ansøgningen under sagsbehandlingen. </w:t>
      </w:r>
    </w:p>
    <w:p w:rsidR="009E560C" w:rsidRDefault="009E560C" w:rsidP="009E560C">
      <w:pPr>
        <w:ind w:right="23"/>
      </w:pPr>
    </w:p>
    <w:p w:rsidR="00855B0F" w:rsidRDefault="00855B0F" w:rsidP="00855B0F">
      <w:pPr>
        <w:spacing w:after="43" w:line="259" w:lineRule="auto"/>
        <w:ind w:left="0" w:firstLine="0"/>
      </w:pPr>
    </w:p>
    <w:p w:rsidR="00855B0F" w:rsidRDefault="00FD56BE" w:rsidP="00855B0F">
      <w:pPr>
        <w:spacing w:after="44" w:line="259" w:lineRule="auto"/>
        <w:ind w:left="-5" w:hanging="10"/>
      </w:pPr>
      <w:r>
        <w:rPr>
          <w:i/>
        </w:rPr>
        <w:t>Afrapportering</w:t>
      </w:r>
    </w:p>
    <w:p w:rsidR="00855B0F" w:rsidRDefault="00855B0F" w:rsidP="00855B0F">
      <w:pPr>
        <w:spacing w:after="45" w:line="259" w:lineRule="auto"/>
        <w:ind w:left="0" w:firstLine="0"/>
      </w:pPr>
      <w:r>
        <w:t xml:space="preserve"> </w:t>
      </w:r>
    </w:p>
    <w:p w:rsidR="009E560C" w:rsidRDefault="00855B0F" w:rsidP="00B205BD">
      <w:pPr>
        <w:numPr>
          <w:ilvl w:val="0"/>
          <w:numId w:val="1"/>
        </w:numPr>
        <w:ind w:right="23" w:hanging="360"/>
      </w:pPr>
      <w:r w:rsidRPr="003C08EC">
        <w:t xml:space="preserve">Undersøgelsen skal afrapporteres </w:t>
      </w:r>
      <w:r w:rsidR="009E560C">
        <w:t xml:space="preserve">og evalueres under hensynstagen til det enkelte projekt. Ved </w:t>
      </w:r>
      <w:r w:rsidR="00611262">
        <w:t>indstilling</w:t>
      </w:r>
      <w:r w:rsidR="009E560C">
        <w:t xml:space="preserve"> aftales det </w:t>
      </w:r>
      <w:r w:rsidR="00B445F6">
        <w:t>individuelt</w:t>
      </w:r>
      <w:r w:rsidR="009E560C">
        <w:t>, hvad afrapporteringen skal indeholde og hvordan der evalueres på metode og</w:t>
      </w:r>
      <w:r w:rsidR="00611262">
        <w:t xml:space="preserve"> forløb. Ansøger må forvente vi</w:t>
      </w:r>
      <w:r w:rsidR="009E560C">
        <w:t>de rammer for at dele indsigter om metode og forløb, der kan komme hele branchen til gode.</w:t>
      </w:r>
    </w:p>
    <w:p w:rsidR="009E560C" w:rsidRDefault="009E560C" w:rsidP="009E560C">
      <w:pPr>
        <w:ind w:left="142" w:right="23" w:firstLine="0"/>
      </w:pPr>
    </w:p>
    <w:p w:rsidR="009E560C" w:rsidRDefault="00855B0F" w:rsidP="00B205BD">
      <w:pPr>
        <w:numPr>
          <w:ilvl w:val="0"/>
          <w:numId w:val="1"/>
        </w:numPr>
        <w:ind w:right="23" w:hanging="360"/>
      </w:pPr>
      <w:r w:rsidRPr="003C08EC">
        <w:t>Af</w:t>
      </w:r>
      <w:r w:rsidR="00A646A0" w:rsidRPr="003C08EC">
        <w:t xml:space="preserve">rapporteringen skal </w:t>
      </w:r>
      <w:r w:rsidR="00611262">
        <w:t>som minimum</w:t>
      </w:r>
      <w:r w:rsidR="009E560C">
        <w:t xml:space="preserve"> </w:t>
      </w:r>
      <w:r w:rsidR="00A646A0" w:rsidRPr="003C08EC">
        <w:t xml:space="preserve">indeholde et metodeafsnit, som kan </w:t>
      </w:r>
      <w:r w:rsidR="00B75584" w:rsidRPr="003C08EC">
        <w:t xml:space="preserve">danne </w:t>
      </w:r>
      <w:r w:rsidRPr="003C08EC">
        <w:t xml:space="preserve">grundlag for </w:t>
      </w:r>
      <w:r w:rsidR="00B75584" w:rsidRPr="003C08EC">
        <w:t>vidensdeling</w:t>
      </w:r>
      <w:r w:rsidRPr="003C08EC">
        <w:t xml:space="preserve"> samt en foreløbig ide til, hvordan undersø</w:t>
      </w:r>
      <w:r w:rsidR="00CC7711" w:rsidRPr="003C08EC">
        <w:t xml:space="preserve">gelsesarbejdet kan omsættes </w:t>
      </w:r>
      <w:r w:rsidR="00537BAD" w:rsidRPr="003C08EC">
        <w:t xml:space="preserve">konkret </w:t>
      </w:r>
      <w:r w:rsidR="009E560C">
        <w:t>i forhold til filmens udvikling, produktion eller positionering og lancering.</w:t>
      </w:r>
    </w:p>
    <w:p w:rsidR="003C0753" w:rsidRPr="003C08EC" w:rsidRDefault="003C0753" w:rsidP="003C0753">
      <w:pPr>
        <w:ind w:left="142" w:right="23" w:firstLine="0"/>
      </w:pPr>
    </w:p>
    <w:p w:rsidR="00855B0F" w:rsidRDefault="00855B0F" w:rsidP="005A1F99">
      <w:pPr>
        <w:spacing w:after="45" w:line="259" w:lineRule="auto"/>
        <w:ind w:left="0" w:firstLine="0"/>
      </w:pPr>
      <w:r w:rsidRPr="0055450A">
        <w:rPr>
          <w:i/>
        </w:rPr>
        <w:t xml:space="preserve"> Vilkår</w:t>
      </w:r>
      <w:r>
        <w:rPr>
          <w:i/>
        </w:rPr>
        <w:t xml:space="preserve"> </w:t>
      </w:r>
    </w:p>
    <w:p w:rsidR="00855B0F" w:rsidRDefault="00855B0F" w:rsidP="00855B0F">
      <w:pPr>
        <w:spacing w:after="44" w:line="259" w:lineRule="auto"/>
        <w:ind w:left="0" w:firstLine="0"/>
      </w:pPr>
      <w:r>
        <w:t xml:space="preserve"> </w:t>
      </w:r>
    </w:p>
    <w:p w:rsidR="000D26D7" w:rsidRPr="002C7FF3" w:rsidRDefault="00855B0F" w:rsidP="00B205BD">
      <w:pPr>
        <w:numPr>
          <w:ilvl w:val="0"/>
          <w:numId w:val="1"/>
        </w:numPr>
        <w:ind w:right="23" w:hanging="360"/>
        <w:rPr>
          <w:color w:val="auto"/>
        </w:rPr>
      </w:pPr>
      <w:r>
        <w:t xml:space="preserve">Vilkår for </w:t>
      </w:r>
      <w:r w:rsidR="00681F68">
        <w:t xml:space="preserve">hhv. </w:t>
      </w:r>
      <w:r>
        <w:t xml:space="preserve">støtte til </w:t>
      </w:r>
      <w:r w:rsidR="002C7FF3">
        <w:t>Konsulentordningen, M</w:t>
      </w:r>
      <w:r w:rsidR="004A5E82">
        <w:t xml:space="preserve">arkedsordningen, </w:t>
      </w:r>
      <w:r w:rsidR="004A5E82" w:rsidRPr="002C7FF3">
        <w:rPr>
          <w:color w:val="auto"/>
        </w:rPr>
        <w:t xml:space="preserve">NDS samt Kort – og Dokumentarfilm </w:t>
      </w:r>
      <w:r w:rsidRPr="002C7FF3">
        <w:rPr>
          <w:color w:val="auto"/>
        </w:rPr>
        <w:t>er gældende for støtte tildelt under initiativet</w:t>
      </w:r>
      <w:r w:rsidR="002C7FF3" w:rsidRPr="002C7FF3">
        <w:rPr>
          <w:color w:val="auto"/>
        </w:rPr>
        <w:t xml:space="preserve"> sammen med Filminstituttets generelle vilkår af d. 15.08.2020.</w:t>
      </w:r>
    </w:p>
    <w:p w:rsidR="000D26D7" w:rsidRDefault="000D26D7" w:rsidP="000D26D7">
      <w:pPr>
        <w:ind w:left="142" w:right="23" w:firstLine="0"/>
      </w:pPr>
    </w:p>
    <w:p w:rsidR="000D26D7" w:rsidRDefault="000D26D7" w:rsidP="000D26D7">
      <w:pPr>
        <w:ind w:left="142" w:right="23" w:firstLine="0"/>
      </w:pPr>
    </w:p>
    <w:p w:rsidR="00855B0F" w:rsidRDefault="00855B0F" w:rsidP="00855B0F">
      <w:pPr>
        <w:spacing w:after="0" w:line="259" w:lineRule="auto"/>
        <w:ind w:left="0" w:firstLine="0"/>
      </w:pPr>
      <w:r>
        <w:t xml:space="preserve"> </w:t>
      </w:r>
    </w:p>
    <w:p w:rsidR="00B32F63" w:rsidRDefault="00B32F63"/>
    <w:sectPr w:rsidR="00B32F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3D" w:rsidRDefault="009C643D" w:rsidP="00850ACE">
      <w:pPr>
        <w:spacing w:after="0" w:line="240" w:lineRule="auto"/>
      </w:pPr>
      <w:r>
        <w:separator/>
      </w:r>
    </w:p>
  </w:endnote>
  <w:endnote w:type="continuationSeparator" w:id="0">
    <w:p w:rsidR="009C643D" w:rsidRDefault="009C643D" w:rsidP="0085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3D" w:rsidRDefault="009C643D" w:rsidP="00850ACE">
      <w:pPr>
        <w:spacing w:after="0" w:line="240" w:lineRule="auto"/>
      </w:pPr>
      <w:r>
        <w:separator/>
      </w:r>
    </w:p>
  </w:footnote>
  <w:footnote w:type="continuationSeparator" w:id="0">
    <w:p w:rsidR="009C643D" w:rsidRDefault="009C643D" w:rsidP="0085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148"/>
    <w:multiLevelType w:val="hybridMultilevel"/>
    <w:tmpl w:val="ABA086B6"/>
    <w:lvl w:ilvl="0" w:tplc="982EBBF2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AE42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1E59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AC0B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66E2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64AC3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C0BD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2C58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1264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A2E99"/>
    <w:multiLevelType w:val="hybridMultilevel"/>
    <w:tmpl w:val="AF1093F2"/>
    <w:lvl w:ilvl="0" w:tplc="982EBBF2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AE42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1E59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AC0B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66E2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64AC3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C0BD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82C58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1264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81F6B"/>
    <w:multiLevelType w:val="hybridMultilevel"/>
    <w:tmpl w:val="1ADA9D16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0F"/>
    <w:rsid w:val="00005FF5"/>
    <w:rsid w:val="00022536"/>
    <w:rsid w:val="00026DAC"/>
    <w:rsid w:val="000309B0"/>
    <w:rsid w:val="00044C96"/>
    <w:rsid w:val="000726AE"/>
    <w:rsid w:val="00080B1B"/>
    <w:rsid w:val="00090AE9"/>
    <w:rsid w:val="00090EA1"/>
    <w:rsid w:val="000D26D7"/>
    <w:rsid w:val="000D5D49"/>
    <w:rsid w:val="000E3AF6"/>
    <w:rsid w:val="00117F58"/>
    <w:rsid w:val="0015345D"/>
    <w:rsid w:val="00163578"/>
    <w:rsid w:val="0017076C"/>
    <w:rsid w:val="001B389C"/>
    <w:rsid w:val="001C0C2E"/>
    <w:rsid w:val="001C7195"/>
    <w:rsid w:val="00225B91"/>
    <w:rsid w:val="00231B10"/>
    <w:rsid w:val="0027380A"/>
    <w:rsid w:val="00281A5B"/>
    <w:rsid w:val="00282734"/>
    <w:rsid w:val="00285714"/>
    <w:rsid w:val="00292026"/>
    <w:rsid w:val="002A0177"/>
    <w:rsid w:val="002A04A7"/>
    <w:rsid w:val="002A0805"/>
    <w:rsid w:val="002A0CD2"/>
    <w:rsid w:val="002A7020"/>
    <w:rsid w:val="002C32A6"/>
    <w:rsid w:val="002C6F60"/>
    <w:rsid w:val="002C7FF3"/>
    <w:rsid w:val="002F3AEA"/>
    <w:rsid w:val="002F4CDD"/>
    <w:rsid w:val="002F6C54"/>
    <w:rsid w:val="002F7ECF"/>
    <w:rsid w:val="003111A4"/>
    <w:rsid w:val="00327131"/>
    <w:rsid w:val="003B2C22"/>
    <w:rsid w:val="003B3CBF"/>
    <w:rsid w:val="003C0753"/>
    <w:rsid w:val="003C08EC"/>
    <w:rsid w:val="00443675"/>
    <w:rsid w:val="00446B6D"/>
    <w:rsid w:val="004845FA"/>
    <w:rsid w:val="004856E2"/>
    <w:rsid w:val="004A263B"/>
    <w:rsid w:val="004A5878"/>
    <w:rsid w:val="004A5E82"/>
    <w:rsid w:val="004D237F"/>
    <w:rsid w:val="004D4C72"/>
    <w:rsid w:val="004E3304"/>
    <w:rsid w:val="004F3CED"/>
    <w:rsid w:val="00526D1E"/>
    <w:rsid w:val="00537BAD"/>
    <w:rsid w:val="005527D4"/>
    <w:rsid w:val="0055450A"/>
    <w:rsid w:val="00556772"/>
    <w:rsid w:val="00575930"/>
    <w:rsid w:val="005A1F99"/>
    <w:rsid w:val="005C1494"/>
    <w:rsid w:val="005D4FE8"/>
    <w:rsid w:val="00611262"/>
    <w:rsid w:val="00624E0A"/>
    <w:rsid w:val="006340AB"/>
    <w:rsid w:val="00636DCA"/>
    <w:rsid w:val="00651550"/>
    <w:rsid w:val="00667973"/>
    <w:rsid w:val="00667C2C"/>
    <w:rsid w:val="00670118"/>
    <w:rsid w:val="00681F68"/>
    <w:rsid w:val="00691CFF"/>
    <w:rsid w:val="006C6891"/>
    <w:rsid w:val="006D7E82"/>
    <w:rsid w:val="006E4B3C"/>
    <w:rsid w:val="00722DA7"/>
    <w:rsid w:val="00734A78"/>
    <w:rsid w:val="00741A0D"/>
    <w:rsid w:val="00781843"/>
    <w:rsid w:val="008111A6"/>
    <w:rsid w:val="00817709"/>
    <w:rsid w:val="00834548"/>
    <w:rsid w:val="008434E0"/>
    <w:rsid w:val="00850ACE"/>
    <w:rsid w:val="008521A0"/>
    <w:rsid w:val="00855B0F"/>
    <w:rsid w:val="008623B2"/>
    <w:rsid w:val="008B14B4"/>
    <w:rsid w:val="008B7CD9"/>
    <w:rsid w:val="008F1192"/>
    <w:rsid w:val="0090005B"/>
    <w:rsid w:val="00915F2C"/>
    <w:rsid w:val="009A7114"/>
    <w:rsid w:val="009C2178"/>
    <w:rsid w:val="009C643D"/>
    <w:rsid w:val="009E560C"/>
    <w:rsid w:val="00A15AB4"/>
    <w:rsid w:val="00A646A0"/>
    <w:rsid w:val="00A72CA7"/>
    <w:rsid w:val="00AA012C"/>
    <w:rsid w:val="00AD3DB3"/>
    <w:rsid w:val="00AE0E5F"/>
    <w:rsid w:val="00AE39F1"/>
    <w:rsid w:val="00AF5992"/>
    <w:rsid w:val="00B205BD"/>
    <w:rsid w:val="00B32F63"/>
    <w:rsid w:val="00B34BCB"/>
    <w:rsid w:val="00B445F6"/>
    <w:rsid w:val="00B46843"/>
    <w:rsid w:val="00B512BB"/>
    <w:rsid w:val="00B71E9C"/>
    <w:rsid w:val="00B74811"/>
    <w:rsid w:val="00B75584"/>
    <w:rsid w:val="00BA46DC"/>
    <w:rsid w:val="00BD57FB"/>
    <w:rsid w:val="00C142E8"/>
    <w:rsid w:val="00C22EF0"/>
    <w:rsid w:val="00C435FA"/>
    <w:rsid w:val="00C441B2"/>
    <w:rsid w:val="00C82E15"/>
    <w:rsid w:val="00C858B7"/>
    <w:rsid w:val="00C92657"/>
    <w:rsid w:val="00C967A5"/>
    <w:rsid w:val="00CC0C4E"/>
    <w:rsid w:val="00CC7711"/>
    <w:rsid w:val="00CE037B"/>
    <w:rsid w:val="00CE3217"/>
    <w:rsid w:val="00CE4FA7"/>
    <w:rsid w:val="00D07D64"/>
    <w:rsid w:val="00D33C30"/>
    <w:rsid w:val="00D4546C"/>
    <w:rsid w:val="00D65DA5"/>
    <w:rsid w:val="00D65DA8"/>
    <w:rsid w:val="00D7570D"/>
    <w:rsid w:val="00D85F41"/>
    <w:rsid w:val="00D87C8C"/>
    <w:rsid w:val="00DB07E6"/>
    <w:rsid w:val="00DB1A3D"/>
    <w:rsid w:val="00E03BD5"/>
    <w:rsid w:val="00E13D3D"/>
    <w:rsid w:val="00E238A3"/>
    <w:rsid w:val="00E86B79"/>
    <w:rsid w:val="00EA4D10"/>
    <w:rsid w:val="00EC23AE"/>
    <w:rsid w:val="00F118CC"/>
    <w:rsid w:val="00F217C0"/>
    <w:rsid w:val="00F3061E"/>
    <w:rsid w:val="00F34E4A"/>
    <w:rsid w:val="00F73A74"/>
    <w:rsid w:val="00F94703"/>
    <w:rsid w:val="00FB53A0"/>
    <w:rsid w:val="00FC502A"/>
    <w:rsid w:val="00FD56BE"/>
    <w:rsid w:val="00FD6ED5"/>
    <w:rsid w:val="00FE4FBF"/>
    <w:rsid w:val="00FF09C8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A13"/>
  <w15:chartTrackingRefBased/>
  <w15:docId w15:val="{2110F03D-2DFB-473A-AB42-7540377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0F"/>
    <w:pPr>
      <w:spacing w:after="4" w:line="308" w:lineRule="auto"/>
      <w:ind w:left="730" w:hanging="370"/>
    </w:pPr>
    <w:rPr>
      <w:rFonts w:ascii="Arial" w:eastAsia="Arial" w:hAnsi="Arial" w:cs="Arial"/>
      <w:color w:val="000000"/>
      <w:sz w:val="19"/>
      <w:lang w:eastAsia="da-DK"/>
    </w:rPr>
  </w:style>
  <w:style w:type="paragraph" w:styleId="Overskrift1">
    <w:name w:val="heading 1"/>
    <w:next w:val="Normal"/>
    <w:link w:val="Overskrift1Tegn"/>
    <w:uiPriority w:val="9"/>
    <w:unhideWhenUsed/>
    <w:qFormat/>
    <w:rsid w:val="00855B0F"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4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5B0F"/>
    <w:rPr>
      <w:rFonts w:ascii="Arial" w:eastAsia="Arial" w:hAnsi="Arial" w:cs="Arial"/>
      <w:b/>
      <w:color w:val="000000"/>
      <w:sz w:val="44"/>
      <w:lang w:eastAsia="da-DK"/>
    </w:rPr>
  </w:style>
  <w:style w:type="paragraph" w:styleId="Listeafsnit">
    <w:name w:val="List Paragraph"/>
    <w:basedOn w:val="Normal"/>
    <w:uiPriority w:val="34"/>
    <w:qFormat/>
    <w:rsid w:val="0015345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6891"/>
    <w:rPr>
      <w:rFonts w:ascii="Segoe UI" w:eastAsia="Arial" w:hAnsi="Segoe UI" w:cs="Segoe UI"/>
      <w:color w:val="000000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5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ACE"/>
    <w:rPr>
      <w:rFonts w:ascii="Arial" w:eastAsia="Arial" w:hAnsi="Arial" w:cs="Arial"/>
      <w:color w:val="000000"/>
      <w:sz w:val="19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5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ACE"/>
    <w:rPr>
      <w:rFonts w:ascii="Arial" w:eastAsia="Arial" w:hAnsi="Arial" w:cs="Arial"/>
      <w:color w:val="000000"/>
      <w:sz w:val="19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Bach Hansen DFI</dc:creator>
  <cp:keywords/>
  <dc:description/>
  <cp:lastModifiedBy>Lone Hey DFI</cp:lastModifiedBy>
  <cp:revision>3</cp:revision>
  <cp:lastPrinted>2020-07-01T08:53:00Z</cp:lastPrinted>
  <dcterms:created xsi:type="dcterms:W3CDTF">2021-08-26T13:29:00Z</dcterms:created>
  <dcterms:modified xsi:type="dcterms:W3CDTF">2021-08-26T13:33:00Z</dcterms:modified>
</cp:coreProperties>
</file>